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sz w:val="32"/>
          <w:szCs w:val="32"/>
        </w:rPr>
        <w:t xml:space="preserve">Протокол разногласий</w:t>
      </w:r>
    </w:p>
    <w:p>
      <w:pPr>
        <w:spacing w:after="60"/>
      </w:pPr>
      <w:r>
        <w:rPr>
          <w:sz w:val="22"/>
          <w:szCs w:val="22"/>
        </w:rPr>
        <w:t xml:space="preserve">к договору [номер и дата договора]</w:t>
      </w:r>
    </w:p>
    <w:p>
      <w:pPr>
        <w:spacing w:after="160"/>
      </w:pPr>
      <w:r>
        <w:rPr>
          <w:sz w:val="20"/>
          <w:szCs w:val="20"/>
        </w:rPr>
        <w:t xml:space="preserve">[Наименование стороны 1], именуемое «Поставщик», и [Наименование стороны 2], именуемое «Покупатель», согласовали следующие разногласия по тексту договора.</w:t>
      </w:r>
    </w:p>
    <w:tbl>
      <w:tblPr>
        <w:tblW w:w="9600" w:type="dxa"/>
        <w:tblLayout w:type="fixed"/>
      </w:tblPr>
      <w:tr>
        <w:tc>
          <w:tcPr>
            <w:tcW w:w="700" w:type="dxa"/>
            <w:tcBorders>
              <w:top w:val="single" w:sz="4" w:color="D9D5CC"/>
              <w:left w:val="single" w:sz="4" w:color="D9D5CC"/>
              <w:bottom w:val="single" w:sz="4" w:color="D9D5CC"/>
              <w:right w:val="single" w:sz="4" w:color="D9D5CC"/>
            </w:tcBorders>
          </w:tcPr>
          <w:p>
            <w:pPr>
              <w:spacing w:after="40"/>
            </w:pPr>
            <w:r>
              <w:rPr>
                <w:b/>
                <w:sz w:val="18"/>
                <w:szCs w:val="18"/>
              </w:rPr>
              <w:t xml:space="preserve">Пункт</w:t>
            </w:r>
          </w:p>
        </w:tc>
        <w:tc>
          <w:tcPr>
            <w:tcW w:w="3100" w:type="dxa"/>
            <w:tcBorders>
              <w:top w:val="single" w:sz="4" w:color="D9D5CC"/>
              <w:left w:val="single" w:sz="4" w:color="D9D5CC"/>
              <w:bottom w:val="single" w:sz="4" w:color="D9D5CC"/>
              <w:right w:val="single" w:sz="4" w:color="D9D5CC"/>
            </w:tcBorders>
          </w:tcPr>
          <w:p>
            <w:pPr>
              <w:spacing w:after="40"/>
            </w:pPr>
            <w:r>
              <w:rPr>
                <w:b/>
                <w:sz w:val="18"/>
                <w:szCs w:val="18"/>
              </w:rPr>
              <w:t xml:space="preserve">Редакция Поставщика</w:t>
            </w:r>
          </w:p>
        </w:tc>
        <w:tc>
          <w:tcPr>
            <w:tcW w:w="3400" w:type="dxa"/>
            <w:tcBorders>
              <w:top w:val="single" w:sz="4" w:color="D9D5CC"/>
              <w:left w:val="single" w:sz="4" w:color="D9D5CC"/>
              <w:bottom w:val="single" w:sz="4" w:color="D9D5CC"/>
              <w:right w:val="single" w:sz="4" w:color="D9D5CC"/>
            </w:tcBorders>
          </w:tcPr>
          <w:p>
            <w:pPr>
              <w:spacing w:after="40"/>
            </w:pPr>
            <w:r>
              <w:rPr>
                <w:b/>
                <w:sz w:val="18"/>
                <w:szCs w:val="18"/>
              </w:rPr>
              <w:t xml:space="preserve">Редакция Покупателя</w:t>
            </w:r>
          </w:p>
        </w:tc>
        <w:tc>
          <w:tcPr>
            <w:tcW w:w="2400" w:type="dxa"/>
            <w:tcBorders>
              <w:top w:val="single" w:sz="4" w:color="D9D5CC"/>
              <w:left w:val="single" w:sz="4" w:color="D9D5CC"/>
              <w:bottom w:val="single" w:sz="4" w:color="D9D5CC"/>
              <w:right w:val="single" w:sz="4" w:color="D9D5CC"/>
            </w:tcBorders>
          </w:tcPr>
          <w:p>
            <w:pPr>
              <w:spacing w:after="40"/>
            </w:pPr>
            <w:r>
              <w:rPr>
                <w:b/>
                <w:sz w:val="18"/>
                <w:szCs w:val="18"/>
              </w:rPr>
              <w:t xml:space="preserve">Основание</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7.4</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7.4. При расторжении договора уплаченная предоплата возврату не подлежит и засчитывается в счёт возмещения расходов Поставщика.</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7.4. При расторжении договора уплаченная Покупателем предоплата подлежит возврату в течение 10 (десяти) рабочих дней с даты расторжения договора, за исключением случаев расторжения договора по основаниям, предусмотренным законодательством РФ и настоящим договором в связи с существенным нарушением обязательств со стороны Покупателя. В указанных случаях сумма предоплаты может быть частично или полностью зачтена в счёт возмещения фактически понесённых Поставщиком расходов, подтверждённых документально.</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2 ст. 314 ГК РФ. Предоплата не возвращается при расторжении договора, а засчитывается в счёт возмещения расходов поставщика — это невыгодно для покупателя. При расторжении договора предоплата не подлежит возврату и засчитывается в счёт возмещения расходов поставщика.</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1.3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1.3. Поставщик вправе поставить Товар аналогичных характеристик другого производителя, уведомив об этом Покупателя любым доступным способом.</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1.3. Поставщик вправе поставить Товар аналогичных характеристик другого производителя только с предварительного письменного согласия Покупателя, уведомив об этом Покупателя не позднее чем за 10 (десять) рабочих дней до планируемой поставки.</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Поставщик вправе заменить товар без согласия покупателя, только уведомив его.</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2.3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2.3. Поставщик вправе в одностороннем порядке изменить цену Товара при изменении курса валют, стоимости сырья, логистики либо иных экономических факторов, уведомив Покупателя за 5 (пять) календарных дней.</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2.3. Изменение цены Товара допускается только по соглашению сторон, оформленному в письменной форме. Поставщик вправе предложить изменение цены Товара при изменении курса валют, стоимости сырья, логистики либо иных экономических факторов, направив Покупателю соответствующее уведомление за 10 (десять) календарных дней. Покупатель обязан в течение 5 (пяти) календарных дней с даты получения уведомления сообщить Поставщику о своём согласии либо несогласии с изменением цены.</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2 ст. 310 ГК РФ · п. 2 ст. 424 ГК РФ. Поставщик вправе в одностороннем порядке изменить цену без согласия покупателя.</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2.5</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2.5. Покупатель не вправе приостанавливать оплату либо удерживать денежные средства по любым основаниям, включая наличие претензий к качеству Товара.</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2.5. Покупатель вправе приостановить оплату либо удержать денежные средства в размере, соразмерном выявленным недостаткам Товара, при наличии обоснованных претензий к качеству Товара. В случае выявления недостатков Покупатель обязан в течение 3 (трёх) рабочих дней уведомить Поставщика в письменной форме с указанием выявленных недостатков и приложить подтверждающие документы (акт осмотра, фото‑ и видеоматериалы и т. д.). Стороны обязуются в течение 10 (десяти) рабочих дней провести совместную проверку качества Товара.</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Покупатель не вправе удерживать спорную сумму даже при наличии претензий к качеству товара.</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3.3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3.3. Поставка осуществляется самовывозом со склада Поставщика. Право собственности и риск случайной гибели Товара переходят к Покупателю с момента передачи Товара первому перевозчику либо с момента подписания товарной накладной, в зависимости от того, что наступит ранее.</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3.3. Поставка осуществляется силами и за счёт Поставщика до склада Покупателя, расположенного по адресу: [адрес]. Право собственности на Товар переходит к Покупателю с момента подписания сторонами товарной накладной о приёмке Товара. Риск случайной гибели или повреждения Товара переходит к Покупателю с момента подписания сторонами товарной накладной о приёмке Товара.</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ст. 459 ГК РФ; п. 1, 2 ст. 510 ГК РФ; п. 1 ст. 510 ГК РФ. Риск в пути несёт покупатель с момента передачи товара перевозчику или подписания товарной накладной. Риск случайной гибели переходит к покупателю с момента передачи товара первому перевозчику либо с момента подписания товарной накладной (в зависимости от того, что наступит ранее). Поставка осуществляется самовывозом со склада поставщика — покупатель сам организует перевозку. поставка осуществляется самовывозом со склада поставщика, транспортные расходы лежат на покупателе</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3.4</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3.4. Поставщик не несёт ответственности за нарушение срока поставки, вызванное действиями третьих лиц, включая производителей и перевозчиков.</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3.4. Поставщик несёт ответственность за нарушение срока поставки в соответствии с действующим законодательством РФ. Поставщик освобождается от ответственности за нарушение срока поставки только при наличии обстоятельств непреодолимой силы, подтверждённых в установленном порядке, и при условии своевременного уведомления Покупателя о возникновении таких обстоятельств.</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ст. 521 ГК РФ; п. 1, 2 ст. 401 ГК РФ; ст. 403 ГК РФ. Поставщик освобождается от ответственности за просрочку, если она вызвана действиями третьих лиц — это расширяет основания для освобождения от ответственности. Договор содержит чрезмерно широкие основания для освобождения поставщика от ответственности (действия третьих лиц). поставщик не несёт ответственности за нарушение срока поставки, вызванное действиями третьих лиц (производителей и перевозчиков) поставщик не отвечает за привлечённых лиц (производителей и перевозчиков) при нарушении сроков поставки</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4.2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4.2. Претензии по количеству и внешним недостаткам Товара принимаются Поставщиком в течение 1 (одного) рабочего дня с даты получения Товара. По истечении указанного срока Товар считается принятым без замечаний.</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4.2. Претензии по количеству и внешним недостаткам Товара принимаются Поставщиком в течение 5 (пяти) рабочих дней с даты получения Товара Покупателем. По истечении указанного срока Товар считается принятым по количеству, а также без внешних недостатков.</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2 ст. 483 ГК РФ. Срок приёмки по количеству и внешним недостаткам — 1 рабочий день, что может быть нереалистично для тщательной проверки. По истечении 1 рабочего дня товар автоматически считается принятым без замечаний.</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5.3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5.3. Срок устранения выявленных недостатков определяется Поставщиком самостоятельно исходя из технической возможности.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5.3. Срок устранения выявленных недостатков составляет не более 10 (десяти) рабочих дней с даты получения Поставщиком письменного уведомления от Покупателя о выявленных недостатках. В случае невозможности устранения недостатков в указанный срок Стороны согласовывают новый срок в дополнительном соглашении.</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Срок устранения недостатков не определён однозначно, а отдаётся на усмотрение поставщика — это невыгодно покупателю.</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6.1</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6.1. За нарушение срока оплаты Покупатель уплачивает Поставщику пеню в размере 0,5 % от суммы задолженности за каждый день просрочки.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6.1. За нарушение срока оплаты Покупатель уплачивает Поставщику пеню в размере 0,1 % от суммы задолженности за каждый день просрочки, но не более 10 % от общей суммы задолженности.</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Размер неустойки за просрочку оплаты — 0,5 % в день, что может быть обременительным для покупателя. Покупатель уплачивает пеню в размере 0,5 % от суммы задолженности за каждый день просрочки оплаты. за нарушение срока оплаты покупатель уплачивает пеню в размере 0,5% от суммы задолженности за каждый день просрочки</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6.2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6.2. За нарушение срока поставки Поставщик уплачивает Покупателю пеню в размере 0,05 % от стоимости непоставленного Товара за каждый день просрочки, но не более 3 % от указанной стоимости.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6.2. За нарушение срока поставки Поставщик уплачивает Покупателю пеню в размере 0,1 % от стоимости непоставленного Товара за каждый день просрочки, но не более 10 % от указанной стоимости.</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ст. 521 ГК РФ · п. 1 ст. 330 ГК РФ. Неустойка за просрочку поставки есть, но её размер мал (0,05 % в день) и ограничен (не более 3 % от стоимости), что снижает защиту интересов покупателя. ответственность и обязанность восполнить недопоставку ограничены пеней в размере 0,05% от стоимости непоставленного товара за каждый день просрочки, но не более 3% от указанной стоимости</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6.3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6.3. Поставщик не возмещает Покупателю упущенную выгоду, а также убытки, вызванные простоем производства, срывом сроков по договорам Покупателя с третьими лицами и иными косвенными последствиями.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6.3. Поставщик возмещает Покупателю все фактически понесённые и документально подтверждённые убытки, в т. ч. упущенную выгоду, а также убытки, вызванные простоем производства, срывом сроков по договорам Покупателя с третьими лицами и иными косвенными последствиями, если такие убытки возникли вследствие нарушения Поставщиком своих обязательств по настоящему договору.</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2 ст. 393 ГК РФ · п. 1, 4 ст. 524 ГК РФ; п. 2 ст. 15 ГК РФ. Исключается возмещение косвенных убытков (простой производства, срыв сроков с третьими лицами), что ограничивает право покупателя взыскивать убытки. Упущенная выгода не возмещается — покупатель лишается права на взыскание такого вида убытков.</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6.4</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6.4. Совокупная ответственность Поставщика по настоящему договору ограничена 10 % стоимости соответствующей партии Товара.</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6.4. Совокупная ответственность Поставщика по настоящему договору не может быть ограничена, за исключением случаев, прямо предусмотренных действующим законодательством РФ. При этом Поставщик несёт ответственность за все фактически понесённые и документально подтверждённые убытки Покупателя, возникшие вследствие нарушения Поставщиком своих обязательств по договору.</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Лимит ответственности поставщика — 10 % стоимости партии — может быть недостаточен для покрытия реальных убытков покупателя. Асимметрия санкций: ответственность поставщика ограничена, в то время как покупатель несёт ответственность без подобных ограничений.</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7.2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7.2. Поставщик вправе в одностороннем внесудебном порядке отказаться от исполнения договора либо приостановить поставки при наличии у Покупателя просроченной задолженности, уведомив его за 3 (три) календарных дня.</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7.2. Поставщик вправе приостановить поставки при наличии у Покупателя просроченной задолженности сроком более 15 (пятнадцати) календарных дней, уведомив его об этом за 5 (пять) рабочих дней. Односторонний отказ Поставщика от исполнения договора допускается только в случае неоднократного нарушения Покупателем сроков оплаты (более двух раз в течение срока действия договора) и после направления Покупателю письменного предупреждения с предоставлением срока для погашения задолженности (не менее 10 рабочих дней), при условии непогашения задолженности в указанный срок.</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2 ст. 310 ГК РФ · п. 1, 4 ст. 450.1 ГК РФ · п. 1, 3, 4 ст. 523 ГК РФ; п. 2 ст. 328 ГК РФ. Поставщик может в одностороннем порядке отказаться от договора или приостановить поставки при просроченной задолженности покупателя. Поставщик вправе приостановить поставки при наличии просроченной задолженности у покупателя. Срок уведомления об отказе (3 календарных дня) может быть недостаточным для устранения нарушений.</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7.3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7.3. Покупатель вправе расторгнуть договор только по соглашению сторон.</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7.3. Покупатель вправе в одностороннем внесудебном порядке отказаться от исполнения договора в случае существенного нарушения условий договора Поставщиком (в т. ч. неоднократного нарушения сроков поставки или поставки товара ненадлежащего качества), уведомив Поставщика за 10 (десять) рабочих дней.</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1, 4 ст. 450.1 ГК РФ · п. 1, 2, 4 ст. 523 ГК РФ. Покупатель не может в одностороннем порядке отказаться от договора, в отличие от поставщика.</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8.1</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8.1. Все споры разрешаются в Арбитражном суде по месту нахождения Поставщика. Претензионный порядок обязателен, срок рассмотрения претензии — 30 (тридцать) календарных дней.</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8.1. Все споры, возникающие из настоящего договора или в связи с ним, разрешаются в Арбитражном суде по месту нахождения Покупателя. Претензионный порядок обязателен, срок рассмотрения претензии — 30 (тридцать) календарных дней.</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ст. 37 АПК РФ. В пункте нет арбитражной оговорки, но указан конкретный суд — это не арбитраж, но ограничивает выбор суда. Споры рассматриваются в арбитражном суде по месту нахождения поставщика, обязателен претензионный порядок со сроком рассмотрения претензии 30 календарных дней. Споры разрешаются в суде по месту нахождения поставщика — это может быть неудобно и затратно для покупателя. Формулировка допускает несколько толкований: спор о её смысле придётся вести из невыгодного положения. Срок рассмотрения претензии (30 календарных дней) достаточно длительный, что может затянуть разрешение спо</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8.2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8.2. Поставщик вправе в одностороннем порядке вносить изменения в настоящий договор, размещая новую редакцию на своём сайте. Продолжение приёмки Товара означает согласие Покупателя с изменениями.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8.2. Изменения условий настоящего договора допускаются только по соглашению сторон, оформленному в виде дополнительного соглашения, подписанного уполномоченными представителями обеих сторон. Одностороннее изменение условий договора не допускается.</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Поставщик может в одностороннем порядке менять условия договора, размещая новую редакцию на сайте — это ставит покупателя в зависимое положение.</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8.4</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8.4. Стороны освобождаются от ответственности при наступлении обстоятельств непреодолимой силы.</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8.4.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(форс‑мажора). На период действия форс‑мажорных обстоятельств исполнение обязательств по договору приостанавливается. Если обстоятельства непреодолимой силы действуют свыше 30 (тридцати) календарных дней, любая из сторон вправе отказаться от дальнейшего исполнения договора, направив письменное уведомление другой стороне. При этом стороны обязуются возвратить всё полученное по договору, если исполнение не было осуществлено.</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 3 ст. 401 ГК РФ. Формулировка допускает несколько толкований: спор о её смысле придётся вести из невыгодного положения. Не прописаны конкретные последствия наступления форс‑мажора (приостановка, освобождение и т. д.). Формулировка допускает несколько толкований: спор о её смысле придётся вести из невыгодного положения. Форс‑мажор освобождает стороны от ответственности, но не определены перечень обстоятельств и требования к их подтверждению.</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2.2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2.2. Покупатель производит оплату Товара в размере 100 % стоимости в течение 3 (трёх) банковских дней с даты выставления счёта.</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2.2. Покупатель производит оплату Товара в размере 50 % стоимости в качестве предоплаты в течение 3 (трёх) банковских дней с даты выставления счёта. Оставшиеся 50 % стоимости Товара Покупатель оплачивает в течение 3 (трёх) банковских дней с даты получения Товара и подписания сторонами товарной накладной (ТОРГ‑12) либо универсального передаточного документа (УПД).</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покупатель обязан произвести 100% предоплату в течение 3 банковских дней с даты выставления счёта Установлена предоплата в размере 100 % стоимости товара.</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3.2</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3.2. Поставщик вправе осуществить досрочную поставку, а также поставку партиями.</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3.2. Поставщик вправе осуществить досрочную поставку только с предварительного письменного согласия Покупателя, уведомив его об этом не позднее чем за 5 (пять) рабочих дней до планируемой досрочной поставки.</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ст. 508 ГК РФ. Поставщик вправе осуществить досрочную поставку без согласия покупателя. Формулировка допускает несколько толкований: спор о её смысле придётся вести из невыгодного положения. Допускается поставка партиями, но график/периоды поставки не определены.</w:t>
            </w:r>
          </w:p>
        </w:tc>
      </w:tr>
      <w:tr>
        <w:tc>
          <w:tcPr>
            <w:tcW w:w="700" w:type="dxa"/>
            <w:tcBorders>
              <w:top w:val="single" w:sz="4" w:color="D9D5CC"/>
              <w:left w:val="single" w:sz="4" w:color="D9D5CC"/>
              <w:bottom w:val="single" w:sz="4" w:color="D9D5CC"/>
              <w:right w:val="single" w:sz="4" w:color="D9D5CC"/>
            </w:tcBorders>
          </w:tcPr>
          <w:p>
            <w:pPr>
              <w:spacing w:after="40"/>
            </w:pPr>
            <w:r>
              <w:rPr>
                <w:sz w:val="18"/>
                <w:szCs w:val="18"/>
              </w:rPr>
              <w:t xml:space="preserve">4.3</w:t>
            </w:r>
          </w:p>
        </w:tc>
        <w:tc>
          <w:tcPr>
            <w:tcW w:w="3100" w:type="dxa"/>
            <w:tcBorders>
              <w:top w:val="single" w:sz="4" w:color="D9D5CC"/>
              <w:left w:val="single" w:sz="4" w:color="D9D5CC"/>
              <w:bottom w:val="single" w:sz="4" w:color="D9D5CC"/>
              <w:right w:val="single" w:sz="4" w:color="D9D5CC"/>
            </w:tcBorders>
          </w:tcPr>
          <w:p>
            <w:pPr>
              <w:spacing w:after="40"/>
            </w:pPr>
            <w:r>
              <w:rPr>
                <w:sz w:val="18"/>
                <w:szCs w:val="18"/>
              </w:rPr>
              <w:t xml:space="preserve">4.3. Претензии по скрытым недостаткам принимаются в течение 10 (десяти) календарных дней с даты поставки при условии предоставления заключения независимой экспертизы, оплаченной Покупателем.</w:t>
            </w:r>
          </w:p>
        </w:tc>
        <w:tc>
          <w:tcPr>
            <w:tcW w:w="3400" w:type="dxa"/>
            <w:tcBorders>
              <w:top w:val="single" w:sz="4" w:color="D9D5CC"/>
              <w:left w:val="single" w:sz="4" w:color="D9D5CC"/>
              <w:bottom w:val="single" w:sz="4" w:color="D9D5CC"/>
              <w:right w:val="single" w:sz="4" w:color="D9D5CC"/>
            </w:tcBorders>
          </w:tcPr>
          <w:p>
            <w:pPr>
              <w:spacing w:after="40"/>
            </w:pPr>
            <w:r>
              <w:rPr>
                <w:sz w:val="18"/>
                <w:szCs w:val="18"/>
              </w:rPr>
              <w:t xml:space="preserve">4.3. Претензии по скрытым недостаткам принимаются в течение 10 (десяти) календарных дней с даты поставки. Расходы на проведение независимой экспертизы несёт Поставщик. В случае подтверждения наличия скрытых недостатков по результатам экспертизы Покупатель вправе предъявить соответствующие требования к Поставщику, а Поставщик обязуется возместить Покупателю документально подтверждённые расходы на проведение экспертизы.</w:t>
            </w:r>
          </w:p>
        </w:tc>
        <w:tc>
          <w:tcPr>
            <w:tcW w:w="2400" w:type="dxa"/>
            <w:tcBorders>
              <w:top w:val="single" w:sz="4" w:color="D9D5CC"/>
              <w:left w:val="single" w:sz="4" w:color="D9D5CC"/>
              <w:bottom w:val="single" w:sz="4" w:color="D9D5CC"/>
              <w:right w:val="single" w:sz="4" w:color="D9D5CC"/>
            </w:tcBorders>
          </w:tcPr>
          <w:p>
            <w:pPr>
              <w:spacing w:after="40"/>
            </w:pPr>
            <w:r>
              <w:rPr>
                <w:sz w:val="18"/>
                <w:szCs w:val="18"/>
              </w:rPr>
              <w:t xml:space="preserve">Покупатель обязан оплатить независимую экспертизу для предъявления претензий по скрытым недостаткам — расходы лежат на покупателе. Для претензий по скрытым недостаткам покупатель обязан предоставить заключение независимой экспертизы, оплаченной им самим.</w:t>
            </w:r>
          </w:p>
        </w:tc>
      </w:tr>
    </w:tbl>
    <w:p>
      <w:pPr>
        <w:spacing w:after="200"/>
      </w:pPr>
      <w:r>
        <w:rPr>
          <w:sz w:val="22"/>
          <w:szCs w:val="22"/>
        </w:rPr>
        <w:t xml:space="preserve"/>
      </w:r>
    </w:p>
    <w:p>
      <w:pPr>
        <w:spacing w:after="300"/>
      </w:pPr>
      <w:r>
        <w:rPr>
          <w:sz w:val="20"/>
          <w:szCs w:val="20"/>
        </w:rPr>
        <w:t xml:space="preserve">Условия договора, не затронутые настоящим протоколом, остаются без изменений.</w:t>
      </w:r>
    </w:p>
    <w:p>
      <w:pPr>
        <w:spacing w:after="100"/>
      </w:pPr>
      <w:r>
        <w:rPr>
          <w:sz w:val="20"/>
          <w:szCs w:val="20"/>
        </w:rPr>
        <w:t xml:space="preserve">[Наименование стороны 1]                              [Наименование стороны 2]</w:t>
      </w:r>
    </w:p>
    <w:p>
      <w:pPr>
        <w:spacing w:after="300"/>
      </w:pPr>
      <w:r>
        <w:rPr>
          <w:sz w:val="20"/>
          <w:szCs w:val="20"/>
        </w:rPr>
        <w:t xml:space="preserve">___________________ /_______________/                 ___________________ /_______________/</w:t>
      </w:r>
    </w:p>
    <w:p>
      <w:pPr>
        <w:spacing w:after="0"/>
      </w:pPr>
      <w:r>
        <w:rPr>
          <w:i/>
          <w:sz w:val="16"/>
          <w:szCs w:val="16"/>
        </w:rPr>
        <w:t xml:space="preserve">Протокол составлен автоматизированной системой на основании анализа текста договора и подлежит проверке юристом перед направлением контрагенту. Наименования сторон, номер и дата договора в квадратных скобках заполняются вручную.</w:t>
      </w:r>
    </w:p>
    <w:sectPr>
      <w:pgSz w:w="11906" w:h="16838"/>
      <w:pgMar w:top="1134" w:right="1134" w:bottom="1134"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2"/>
        <w:szCs w:val="22"/>
        <w:lang w:val="ru-RU"/>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